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ad0cb0795b74c30"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21199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EUGENA KVATERNIKA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796.043,20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1.015.260,29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852.310,73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800.976,36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214.283,93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32.021,54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47.945,62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32.021,54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47.945,62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149,7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166.338,31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1. siječnja do 30.lipnja 2026. godine prihodi poslovanja ostvareni su u iznosu od 1.015.260,29eura. Najznačajnije povećanje prihoda ostvareno je od Ministarstva za plaće i od osnivača za redovno (materijalne rashode) poslovanje škole, te plaćanje računa za opremu dobivenu ulaskom u eksperiment Cjelodnevne škole. Rashodi poslovanja u razdoblju od 1. siječnja do 30.lipnja 2026. godine  ostvareni su u iznosu od 800.976,36 eura. Najveće povećanje je evidentirano na rashodima za zaposlene zbog povećanja plaće. U navedenom razdoblju nema ostvarenih prihoda od prodaje nefinancijske imovine, dok su rashodi za nabavu nefinancijske imovine ostvareni u iznosu od 47.945,62 eura. Navedeni rashodi odnose se na nabavu dugotrajne imovine ulaskom u eksperiment Cjelodnevne škole radi provedbe ativnosti B1 i B2, te dio opreme u iznosu od 38.983,18 eura koji nije priznat za plaćanje, a  koji je knjižen kao dugotrajna imovina na izvoru od MZOM u 2025. godini preknjizen na izvor Karlovačke županije u 2026. godini te plaćen od strane Karlovačke županije u 2026. godini, promjena je također vidljiva na kontu 922-manjak prihoda od nefinacijske imovine.  U navedenom razdoblju nije bilo ostvarenih primitaka i izdataka od financijske imovine i zaduženje. </w:t>
      </w:r>
    </w:p>
    <w:p>
      <w:r>
        <w:t xml:space="preserve">U razdoblju od 1. siječnja do 30.lipnja 2026. godine ostvaren je manjak prihoda od nefinancijske imobine u iznosu od 47.945,62 eura, preneseni manjak prihoda iznosi 219.568,60 eura,  slijedom čega je na kraju izvještajnog razdoblja ostvaren ukupan višak prihoda i primitaka u iznosu od 166.338,31 eura. Višak prihoda i primitaka sastoji se najvećim djelom od  Ministarstva za račune vezane uz nabavu opreme 200.351,82 eura. Višak prihoda i primitaka sastoji se najvećim djelom od viška vlastitih prihoda 12.718,14 eura, prihoda od Ministarstva vezanih za Cjelodnevnu nastavu 28.470,76 eura (male darovnice, operativni plan i B1 i B2 aktivnosti), donacije za tribine i poboljšanje učeničkog standarda 10.890,92 eura, te od prihoda za posebne namjene (zadruga) i prihoda od prodaje nefinancijske imovine, rashodi na kraju izvještajnog razdoblja su plaća za 6/2026. godine u iznosu od 95.191,02 eura, naknada zbog nezapošljavanja osoba s invaliditetom 6/2026. godine 210,00 eura, te ostali računi za redovno poslovanje.</w:t>
      </w:r>
    </w:p>
    <w:p>
      <w:r>
        <w:t xml:space="preserve">Promjene na 922 vidljive su u iznosu od 38.983,18 eura zbog toga što je u 2026. godini oprema koja je dobivena ulaskom u Cjelodnevnu nastavu nije priznata za plaćanje, a čiji je trošak knjižen kao dugotrajna imovina na izvoru od MZOM u 2025. godini preknjizen na izvor Karlovačke županije u 2026. godini te plaćen od strane Karlovačke županije u 2026. godini</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65.054,52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244.693,94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376,1</w:t>
            </w:r>
          </w:p>
        </w:tc>
      </w:tr>
    </w:tbl>
    <w:p>
      <w:pPr>
        <w:spacing w:before="0" w:after="0"/>
      </w:pPr>
    </w:p>
    <w:p>
      <w:r>
        <w:t xml:space="preserve">U 2026. godini vidljivo je povećanje kapitalnih pomoći od proračuna koji nam nije nadležan, to se odnosi na plaćanje opreme od strane MZOM, opremu  smo dobili zbog ulaskom u Cjelodnevnu školu.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1760,0</w:t>
            </w:r>
          </w:p>
        </w:tc>
      </w:tr>
    </w:tbl>
    <w:p>
      <w:pPr>
        <w:spacing w:before="0" w:after="0"/>
      </w:pPr>
    </w:p>
    <w:p>
      <w:r>
        <w:t xml:space="preserve">U 2026, godini u odnosu na 2025. godinu vidljivo je znatno povećanje kod ostalih naknada za troškove zaposlenika, većina je vezana za korištenje privatnog automobila u službene svrhe, razlog tome je veliki broj stručnih usavršavanja zaposlenika vezanih uz Cjelodnevnu školu.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891,7</w:t>
            </w:r>
          </w:p>
        </w:tc>
      </w:tr>
    </w:tbl>
    <w:p>
      <w:pPr>
        <w:spacing w:before="0" w:after="0"/>
      </w:pPr>
    </w:p>
    <w:p>
      <w:r>
        <w:t xml:space="preserve">U 2026, godini u odnosu na 2025. godinu vidljivo je znatno povećanje kod ostalih naknada za troškove zaposlenika, većina je vezana za korištenje privatnog automobila u službene svrhe, razlog tome je veliki broj stručnih usavršavanja zaposenika vezanih uz Cjelodnevnu školu.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1362,3</w:t>
            </w:r>
          </w:p>
        </w:tc>
      </w:tr>
    </w:tbl>
    <w:p>
      <w:pPr>
        <w:spacing w:before="0" w:after="0"/>
      </w:pPr>
    </w:p>
    <w:p>
      <w:r>
        <w:t xml:space="preserve">u 2026. godini kupljeno je više radnje odjeće zaposlenicima u odnosu na 2025. godinu.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508,7</w:t>
            </w:r>
          </w:p>
        </w:tc>
      </w:tr>
    </w:tbl>
    <w:p>
      <w:pPr>
        <w:spacing w:before="0" w:after="0"/>
      </w:pPr>
    </w:p>
    <w:p>
      <w:r>
        <w:t xml:space="preserve">u 2026. godini imamo veće troškove u djelu promidžbe i informiranja jer smo u odnosu na 2025. godinu u 2026. godini imali raspisivanje natječaja za ravnatelja.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1041,1</w:t>
            </w:r>
          </w:p>
        </w:tc>
      </w:tr>
    </w:tbl>
    <w:p>
      <w:pPr>
        <w:spacing w:before="0" w:after="0"/>
      </w:pPr>
    </w:p>
    <w:p>
      <w:r>
        <w:t xml:space="preserve">U 2026. godini imali smo veći broj reprezentacija razlog tome su aktivnosti vezane uz Cjelodnevnu školu.</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214.283,93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2026. godini ostvaren je višak prihoda poslovanja, većim djelom jer su plaćeni računi za opremu iz 2025. godine koji su vezani uz Cjelodnevnu školu. Računi u iznosu od 196.370,01 euro su knjiženi u 2025. godini, a plaćanje je bilo u 2026. godini. Ostatak višaka prihoda većim djelom sastoji se od viška prihoda za provođenje aktivnosti B1 i B2 vezane uz Cjelodnevnu školu, donacija, te uplata općine Rakovice za projektnu dokumentaciju za energetsku obnovu PŠ.</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44.471,57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1009,4</w:t>
            </w:r>
          </w:p>
        </w:tc>
      </w:tr>
    </w:tbl>
    <w:p>
      <w:pPr>
        <w:spacing w:before="0" w:after="0"/>
      </w:pPr>
    </w:p>
    <w:p>
      <w:r>
        <w:t xml:space="preserve">U 2026. godini nabavljeno je više uredske opreme i namještaj u odnosu na isto razdoblje 2025. godine. Uredska oprema nabaljana je kroz aktivnosti vezane uz Cjelodnevnu školu.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88.289,07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Manjak prihoda sastoji se najvećim dijelom od plaće za zaposlene, naknadu zbog nezapošljavanja određene kvote invalida koji se knjiže unutar skupine 3 jer je podskupina 193 ukinuta u 2025. godini.</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94.835,47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102.272,49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107,8</w:t>
            </w:r>
          </w:p>
        </w:tc>
      </w:tr>
    </w:tbl>
    <w:p>
      <w:pPr>
        <w:spacing w:before="0" w:after="0"/>
      </w:pPr>
    </w:p>
    <w:p>
      <w:r>
        <w:t xml:space="preserve">Iznos se najvećim djelom sastoji od potraživanja sredstava za plaću za lipanj 2026.godine 95.191,02 eura, naknadu zbog nezapošljavanja invalida za lipanj 2026. godine 210,00 eura, potraživanja za školsku kuhinju 6.300,00 eura.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46.270,79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53.230,29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w:t>
            </w:r>
          </w:p>
        </w:tc>
      </w:tr>
    </w:tbl>
    <w:p>
      <w:pPr>
        <w:spacing w:before="0" w:after="0"/>
      </w:pPr>
    </w:p>
    <w:p>
      <w:r>
        <w:t xml:space="preserve">Ukupan manjak prihoda sastoji se od plaće za zaposlene 6./2026., naknade za invalide 6./2026., računi za prehranu 5./2026 i 6/2026., tekući računi koji još nisu dospjeli na naplatu.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na kontu 11 je jednak nuli jer smo prešli na sustav potpune riznice u sklopu Karlovačke županije s danom 31.3.2025.</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državnog proračuna proračunskim korisnicima proračuna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62.193,22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244.693,94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393,4</w:t>
            </w:r>
          </w:p>
        </w:tc>
      </w:tr>
    </w:tbl>
    <w:p>
      <w:pPr>
        <w:spacing w:before="0" w:after="0"/>
      </w:pPr>
    </w:p>
    <w:p>
      <w:r>
        <w:t xml:space="preserve">U 2026. godini vidljivo je povećanje kapitalnih pomoći od proračuna koji nam nije nadležan, to se odnosi na plaćanje opreme od strane MZOM, opremu  smo dobili zbog ulaskom u Cjelodnevnu školu.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od 6.930,00 eura sastoji se od računa za prehranu učenika za 5/2026. i 6/2026. godine.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a) Prekoračenje 1 do 60 dana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D232A</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od 6.930,00 eura sastoji se od računa za prehranu učenika za 5/2026. i 6/2026. godine.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120.632,96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odnose se na obveze za plaće 6/2026.godine, naknadu zbog nezapošljavanja osoba s invalidietom6/2026. godine, te ostale obveze za redovne račune koji još nisu dospjeli.</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1.449,10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od 1.449,10 eura odnosi se na bolovanja od HZZO.</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116.171,36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od 116.171,36 eura nedospjelih obveza najvećim djelom odnosi se na obveze za plaće u 6./2026. u iznosu od 95.19102 eura, naknada zbog nezapošljavanja osoba s invaliditetom 210,00 eura te ostalo na redovne račune koji nisu dospjeli do 30.06.2026. godine.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od 3.012,50 eura odnosi se na račune koji nisu dospjeli do 30.06.2026.godine, a vezani su uz nabavu dugotrajne imovine iz aktivnosti vezanih uz provedbu eksperimenta Cjelodnevne škole.</w:t>
      </w:r>
    </w:p>
    <w:p/>
    <w:p>
      <w:pPr>
        <w:jc w:val="center"/>
        <w:pStyle w:val="Normal"/>
        <w:spacing w:line="240" w:lineRule="auto"/>
        <w:keepNext/>
      </w:pPr>
      <w:r>
        <w:rPr>
          <w:sz w:val="28"/>
          <w:rFonts w:ascii="Times New Roman" w:hAnsi="Times New Roman"/>
        </w:rPr>
        <w:t xml:space="preserve">Bilješka 21.</w:t>
      </w:r>
    </w:p>
    <w:p>
      <w:pPr>
        <w:jc w:val="both"/>
        <w:pStyle w:val="Normal"/>
        <w:spacing w:line="240" w:lineRule="auto"/>
      </w:pPr>
      <w:r>
        <w:rPr>
          <w:b/>
          <w:sz w:val="24"/>
          <w:rFonts w:ascii="Times New Roman" w:hAnsi="Times New Roman"/>
        </w:rPr>
        <w:t xml:space="preserve">EU izvještaj</w:t>
      </w:r>
    </w:p>
    <w:p>
      <w:r>
        <w:t xml:space="preserve">U Eu izvještaju po izvorima financiranja vidljivo je da imamo izvore financiranja  561- europski socijalni fond plus i nacionalno sufinanciranje.</w:t>
      </w:r>
    </w:p>
    <w:p>
      <w:r>
        <w:t xml:space="preserve">Sredstva se koriste za financiranje plaća pomoćnika u nastavi u postotku 85% izvor 561, 15% nacionalno financiranje.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aba6c55a44604a8b" /></Relationships>
</file>